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428"/>
      </w:tblGrid>
      <w:tr w:rsidR="00B0145D" w:rsidRPr="009F50DB" w14:paraId="7BA7125D" w14:textId="77777777" w:rsidTr="00B0145D">
        <w:tc>
          <w:tcPr>
            <w:tcW w:w="2127" w:type="dxa"/>
          </w:tcPr>
          <w:p w14:paraId="4A373B49" w14:textId="0C70D895" w:rsidR="00B0145D" w:rsidRPr="008B3EFE" w:rsidRDefault="00B0145D" w:rsidP="00A2594F">
            <w:pPr>
              <w:pStyle w:val="Header"/>
              <w:jc w:val="both"/>
              <w:rPr>
                <w:b/>
                <w:szCs w:val="24"/>
              </w:rPr>
            </w:pPr>
            <w:r w:rsidRPr="008B3EFE">
              <w:rPr>
                <w:b/>
                <w:noProof/>
                <w:szCs w:val="24"/>
                <w:lang w:val="en-US" w:eastAsia="en-US"/>
              </w:rPr>
              <w:drawing>
                <wp:inline distT="0" distB="0" distL="0" distR="0" wp14:anchorId="6031855F" wp14:editId="5A55A0A7">
                  <wp:extent cx="1266134" cy="571500"/>
                  <wp:effectExtent l="0" t="0" r="444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11" cy="57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</w:tcPr>
          <w:p w14:paraId="43EA3709" w14:textId="77777777" w:rsidR="00B0145D" w:rsidRPr="008B3EFE" w:rsidRDefault="00B0145D" w:rsidP="00A2594F">
            <w:pPr>
              <w:pStyle w:val="Header"/>
              <w:spacing w:before="240"/>
              <w:jc w:val="center"/>
              <w:rPr>
                <w:b/>
                <w:szCs w:val="24"/>
              </w:rPr>
            </w:pPr>
            <w:r w:rsidRPr="008B3EFE">
              <w:rPr>
                <w:b/>
                <w:szCs w:val="24"/>
              </w:rPr>
              <w:t>UNIVERSIDADE FEDERAL DE MINAS GERAIS</w:t>
            </w:r>
          </w:p>
          <w:p w14:paraId="0B4E341B" w14:textId="77777777" w:rsidR="00B0145D" w:rsidRPr="008B3EFE" w:rsidRDefault="00B0145D" w:rsidP="00A2594F">
            <w:pPr>
              <w:pStyle w:val="Header"/>
              <w:jc w:val="center"/>
              <w:rPr>
                <w:b/>
                <w:caps/>
                <w:szCs w:val="24"/>
              </w:rPr>
            </w:pPr>
            <w:r w:rsidRPr="008B3EFE">
              <w:rPr>
                <w:b/>
                <w:caps/>
                <w:szCs w:val="24"/>
              </w:rPr>
              <w:t>Escola de Educação Física, FISIOTERAPIA E TERAPIA OCUPACIONAL</w:t>
            </w:r>
          </w:p>
          <w:p w14:paraId="5231AF7F" w14:textId="77777777" w:rsidR="00B0145D" w:rsidRPr="008B3EFE" w:rsidRDefault="00B0145D" w:rsidP="00A2594F">
            <w:pPr>
              <w:pStyle w:val="Header"/>
              <w:jc w:val="center"/>
              <w:rPr>
                <w:b/>
                <w:szCs w:val="24"/>
              </w:rPr>
            </w:pPr>
            <w:r w:rsidRPr="008B3EFE">
              <w:rPr>
                <w:b/>
                <w:szCs w:val="24"/>
              </w:rPr>
              <w:t>COLEGIADO DE PÓS-GRADUAÇÃO EM CIÊNCIAS DA REABILITAÇÃO</w:t>
            </w:r>
          </w:p>
          <w:p w14:paraId="5726841C" w14:textId="77777777" w:rsidR="00B0145D" w:rsidRPr="008B3EFE" w:rsidRDefault="00B0145D" w:rsidP="00A2594F">
            <w:pPr>
              <w:pStyle w:val="Header"/>
              <w:jc w:val="both"/>
              <w:rPr>
                <w:b/>
                <w:iCs/>
                <w:szCs w:val="24"/>
              </w:rPr>
            </w:pPr>
          </w:p>
        </w:tc>
      </w:tr>
    </w:tbl>
    <w:p w14:paraId="1817E85E" w14:textId="274A53C5" w:rsidR="00B0145D" w:rsidRPr="008B3EFE" w:rsidRDefault="00B0145D" w:rsidP="00F31538">
      <w:pPr>
        <w:jc w:val="center"/>
        <w:rPr>
          <w:rFonts w:ascii="Times New Roman" w:hAnsi="Times New Roman" w:cs="Times New Roman"/>
          <w:b/>
          <w:lang w:val="pt-BR"/>
        </w:rPr>
      </w:pPr>
    </w:p>
    <w:p w14:paraId="17C2CD4A" w14:textId="77777777" w:rsidR="00B0145D" w:rsidRPr="008B3EFE" w:rsidRDefault="00B0145D" w:rsidP="00F31538">
      <w:pPr>
        <w:jc w:val="center"/>
        <w:rPr>
          <w:rFonts w:ascii="Times New Roman" w:hAnsi="Times New Roman" w:cs="Times New Roman"/>
          <w:b/>
          <w:lang w:val="pt-BR"/>
        </w:rPr>
      </w:pPr>
    </w:p>
    <w:p w14:paraId="0AD4C293" w14:textId="3C7EFFCA" w:rsidR="008B3EFE" w:rsidRPr="008B3EFE" w:rsidRDefault="00BC1333" w:rsidP="008B3EFE">
      <w:pPr>
        <w:ind w:left="-540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lang w:val="pt-BR"/>
        </w:rPr>
        <w:t>RESOLUÇÃO Nº</w:t>
      </w:r>
      <w:r w:rsidR="00980D1E">
        <w:rPr>
          <w:rFonts w:ascii="Times New Roman" w:hAnsi="Times New Roman" w:cs="Times New Roman"/>
          <w:b/>
          <w:bCs/>
          <w:color w:val="000000"/>
          <w:lang w:val="pt-BR"/>
        </w:rPr>
        <w:t>005</w:t>
      </w:r>
      <w:r w:rsidR="008B3EFE" w:rsidRPr="008B3EFE">
        <w:rPr>
          <w:rFonts w:ascii="Times New Roman" w:hAnsi="Times New Roman" w:cs="Times New Roman"/>
          <w:b/>
          <w:bCs/>
          <w:color w:val="000000"/>
          <w:lang w:val="pt-BR"/>
        </w:rPr>
        <w:t xml:space="preserve">/2018, de </w:t>
      </w:r>
      <w:r w:rsidR="009B553F">
        <w:rPr>
          <w:rFonts w:ascii="Times New Roman" w:hAnsi="Times New Roman" w:cs="Times New Roman"/>
          <w:b/>
          <w:bCs/>
          <w:color w:val="000000"/>
          <w:lang w:val="pt-BR"/>
        </w:rPr>
        <w:t>03</w:t>
      </w:r>
      <w:r w:rsidR="008B3EFE" w:rsidRPr="008B3EFE">
        <w:rPr>
          <w:rFonts w:ascii="Times New Roman" w:hAnsi="Times New Roman" w:cs="Times New Roman"/>
          <w:b/>
          <w:bCs/>
          <w:color w:val="000000"/>
          <w:lang w:val="pt-BR"/>
        </w:rPr>
        <w:t xml:space="preserve"> de abril de 2018</w:t>
      </w:r>
    </w:p>
    <w:p w14:paraId="1F39291E" w14:textId="77777777" w:rsidR="008B3EFE" w:rsidRPr="008B3EFE" w:rsidRDefault="008B3EFE" w:rsidP="008B3EFE">
      <w:pPr>
        <w:ind w:left="-540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6EEB21B6" w14:textId="6D69D9AE" w:rsidR="008B3EFE" w:rsidRPr="008B3EFE" w:rsidRDefault="008B3EFE" w:rsidP="008B3EFE">
      <w:pPr>
        <w:pStyle w:val="BodyTextIndent"/>
        <w:spacing w:line="240" w:lineRule="auto"/>
        <w:ind w:left="3402"/>
        <w:jc w:val="both"/>
        <w:rPr>
          <w:szCs w:val="24"/>
        </w:rPr>
      </w:pPr>
      <w:r w:rsidRPr="008B3EFE">
        <w:rPr>
          <w:szCs w:val="24"/>
        </w:rPr>
        <w:t xml:space="preserve">Estabelece </w:t>
      </w:r>
      <w:bookmarkStart w:id="0" w:name="_GoBack"/>
      <w:r w:rsidR="009F50DB">
        <w:rPr>
          <w:szCs w:val="24"/>
        </w:rPr>
        <w:t xml:space="preserve">critérios para alocação de bolsas </w:t>
      </w:r>
      <w:bookmarkEnd w:id="0"/>
      <w:r w:rsidR="009F50DB">
        <w:rPr>
          <w:szCs w:val="24"/>
        </w:rPr>
        <w:t xml:space="preserve">de mestrado e doutorado </w:t>
      </w:r>
      <w:r w:rsidRPr="008B3EFE">
        <w:rPr>
          <w:szCs w:val="24"/>
        </w:rPr>
        <w:t xml:space="preserve">do Programa de Pós-Graduação em Ciências da Reabilitação da Escola de Educação Física, Fisioterapia e Terapia Ocupacional da Universidade Federal de Minas Gerais. </w:t>
      </w:r>
    </w:p>
    <w:p w14:paraId="4D793DB3" w14:textId="77777777" w:rsidR="008B3EFE" w:rsidRPr="008B3EFE" w:rsidRDefault="008B3EFE" w:rsidP="008B3EFE">
      <w:pPr>
        <w:pStyle w:val="BodyTextIndent"/>
        <w:spacing w:line="240" w:lineRule="auto"/>
        <w:ind w:left="-540" w:firstLine="540"/>
        <w:jc w:val="right"/>
        <w:rPr>
          <w:szCs w:val="24"/>
        </w:rPr>
      </w:pPr>
    </w:p>
    <w:p w14:paraId="3F40DC29" w14:textId="77777777" w:rsidR="008B3EFE" w:rsidRPr="008B3EFE" w:rsidRDefault="008B3EFE" w:rsidP="008B3EFE">
      <w:pPr>
        <w:pStyle w:val="BodyTextIndent"/>
        <w:spacing w:line="240" w:lineRule="auto"/>
        <w:ind w:left="-540" w:firstLine="540"/>
        <w:jc w:val="right"/>
        <w:rPr>
          <w:szCs w:val="24"/>
        </w:rPr>
      </w:pPr>
    </w:p>
    <w:p w14:paraId="364AEC75" w14:textId="77777777" w:rsidR="008B3EFE" w:rsidRPr="008B3EFE" w:rsidRDefault="008B3EFE" w:rsidP="008B3EFE">
      <w:pPr>
        <w:pStyle w:val="BodyTextIndent"/>
        <w:spacing w:line="240" w:lineRule="auto"/>
        <w:ind w:left="-540" w:firstLine="540"/>
        <w:jc w:val="right"/>
        <w:rPr>
          <w:szCs w:val="24"/>
        </w:rPr>
      </w:pPr>
    </w:p>
    <w:p w14:paraId="2836A694" w14:textId="2560353F" w:rsidR="009F50DB" w:rsidRPr="000B0F81" w:rsidRDefault="009F50DB" w:rsidP="000B0F81">
      <w:pPr>
        <w:pStyle w:val="Header"/>
        <w:tabs>
          <w:tab w:val="clear" w:pos="4419"/>
          <w:tab w:val="clear" w:pos="8838"/>
        </w:tabs>
        <w:ind w:left="-539" w:firstLine="539"/>
        <w:jc w:val="both"/>
        <w:rPr>
          <w:strike/>
          <w:color w:val="FF0000"/>
          <w:szCs w:val="24"/>
        </w:rPr>
      </w:pPr>
      <w:r w:rsidRPr="000B0F81">
        <w:rPr>
          <w:szCs w:val="24"/>
        </w:rPr>
        <w:t>Considerando a resolução complementar</w:t>
      </w:r>
      <w:r w:rsidR="000B0F81" w:rsidRPr="000B0F81">
        <w:rPr>
          <w:szCs w:val="24"/>
        </w:rPr>
        <w:t xml:space="preserve"> </w:t>
      </w:r>
      <w:r w:rsidR="000B0F81">
        <w:rPr>
          <w:szCs w:val="24"/>
        </w:rPr>
        <w:t xml:space="preserve">Res. </w:t>
      </w:r>
      <w:r w:rsidR="000B0F81" w:rsidRPr="009E31C0">
        <w:rPr>
          <w:szCs w:val="24"/>
        </w:rPr>
        <w:t>02/2017, de 04/07/2017</w:t>
      </w:r>
      <w:r w:rsidRPr="000B0F81">
        <w:rPr>
          <w:color w:val="FF0000"/>
          <w:szCs w:val="24"/>
        </w:rPr>
        <w:t xml:space="preserve"> </w:t>
      </w:r>
      <w:r w:rsidRPr="000B0F81">
        <w:rPr>
          <w:szCs w:val="24"/>
        </w:rPr>
        <w:t>do Conselho Universitário da Universidade Federal de Minas Gerais</w:t>
      </w:r>
      <w:r w:rsidR="004B28FF" w:rsidRPr="000B0F81">
        <w:rPr>
          <w:szCs w:val="24"/>
        </w:rPr>
        <w:t xml:space="preserve"> (UFMG)</w:t>
      </w:r>
      <w:r w:rsidRPr="000B0F81">
        <w:rPr>
          <w:szCs w:val="24"/>
        </w:rPr>
        <w:t>, que dispõe sobre as Normas Gerais de Pós-Graduação da Universidade Federal de Minas Gerais e a resolução Nº02/2017, de 04 de abril de 2017, que "Dispõe sobre a Política de Ações Afirmativas para inclusão de pessoas negras, indígenas e com deficiência na Pós-Graduação stricto sensu</w:t>
      </w:r>
      <w:r w:rsidRPr="009F50DB">
        <w:rPr>
          <w:szCs w:val="24"/>
        </w:rPr>
        <w:t xml:space="preserve"> na Universidade Federal de Minas Gerais", </w:t>
      </w:r>
      <w:r>
        <w:rPr>
          <w:szCs w:val="24"/>
        </w:rPr>
        <w:t>o</w:t>
      </w:r>
      <w:r w:rsidRPr="009F50DB">
        <w:rPr>
          <w:szCs w:val="24"/>
        </w:rPr>
        <w:t xml:space="preserve"> Colegiado do Programa de Pós-Graduação em Ciências da Reabilitação (PPGCR) da EEFFTO da UFMG, </w:t>
      </w:r>
      <w:r w:rsidRPr="008B3EFE">
        <w:rPr>
          <w:szCs w:val="24"/>
        </w:rPr>
        <w:t xml:space="preserve">no uso de suas atribuições estatutárias, </w:t>
      </w:r>
      <w:r w:rsidRPr="009F50DB">
        <w:rPr>
          <w:szCs w:val="24"/>
        </w:rPr>
        <w:t>e com o objetivo de estabelecer critérios para alocação de bolsas de mestrado e doutorado concedidas por órgãos de fomento</w:t>
      </w:r>
      <w:r w:rsidR="00E5273A">
        <w:rPr>
          <w:szCs w:val="24"/>
        </w:rPr>
        <w:t xml:space="preserve"> a este P</w:t>
      </w:r>
      <w:r w:rsidR="004B28FF">
        <w:rPr>
          <w:szCs w:val="24"/>
        </w:rPr>
        <w:t>rograma</w:t>
      </w:r>
      <w:r w:rsidRPr="008B3EFE">
        <w:rPr>
          <w:szCs w:val="24"/>
        </w:rPr>
        <w:t>, resolve:</w:t>
      </w:r>
    </w:p>
    <w:p w14:paraId="63953EAF" w14:textId="00751F19" w:rsidR="008B3EFE" w:rsidRPr="008B3EFE" w:rsidRDefault="008B3EFE" w:rsidP="009F50DB">
      <w:pPr>
        <w:pStyle w:val="Header"/>
        <w:tabs>
          <w:tab w:val="clear" w:pos="4419"/>
          <w:tab w:val="clear" w:pos="8838"/>
        </w:tabs>
        <w:ind w:left="-539" w:firstLine="539"/>
        <w:jc w:val="both"/>
        <w:rPr>
          <w:szCs w:val="24"/>
        </w:rPr>
      </w:pPr>
    </w:p>
    <w:p w14:paraId="13A31163" w14:textId="18CF2612" w:rsidR="009F50DB" w:rsidRDefault="009114FA" w:rsidP="008B3EFE">
      <w:pPr>
        <w:pStyle w:val="Header"/>
        <w:tabs>
          <w:tab w:val="clear" w:pos="4419"/>
          <w:tab w:val="clear" w:pos="8838"/>
        </w:tabs>
        <w:ind w:left="-539"/>
        <w:jc w:val="both"/>
        <w:rPr>
          <w:szCs w:val="24"/>
        </w:rPr>
      </w:pPr>
      <w:r w:rsidRPr="008B3EFE">
        <w:rPr>
          <w:b/>
          <w:szCs w:val="24"/>
        </w:rPr>
        <w:t xml:space="preserve">Art. </w:t>
      </w:r>
      <w:r w:rsidR="008B3EFE" w:rsidRPr="008B3EFE">
        <w:rPr>
          <w:b/>
          <w:szCs w:val="24"/>
        </w:rPr>
        <w:t>1</w:t>
      </w:r>
      <w:r w:rsidR="008B3EFE" w:rsidRPr="008B3EFE">
        <w:rPr>
          <w:b/>
          <w:bCs/>
          <w:szCs w:val="24"/>
        </w:rPr>
        <w:t>º</w:t>
      </w:r>
      <w:r w:rsidRPr="008B3EFE">
        <w:rPr>
          <w:b/>
          <w:szCs w:val="24"/>
        </w:rPr>
        <w:t>:</w:t>
      </w:r>
      <w:r w:rsidRPr="008B3EFE">
        <w:rPr>
          <w:szCs w:val="24"/>
        </w:rPr>
        <w:t xml:space="preserve"> </w:t>
      </w:r>
      <w:r w:rsidR="009F50DB" w:rsidRPr="009F50DB">
        <w:rPr>
          <w:szCs w:val="24"/>
        </w:rPr>
        <w:t>O processo seletivo de alocação de bolsas será realizado pela Comissão Permanente de Bolsas do PPGCR indicada pelo Colegiado e composta preferencialmente por um representante de cada linha de pesquisa do Programa, com mandato de dois anos de duração.</w:t>
      </w:r>
    </w:p>
    <w:p w14:paraId="70135DF6" w14:textId="77777777" w:rsidR="009F50DB" w:rsidRDefault="009F50DB" w:rsidP="008B3EFE">
      <w:pPr>
        <w:pStyle w:val="Header"/>
        <w:tabs>
          <w:tab w:val="clear" w:pos="4419"/>
          <w:tab w:val="clear" w:pos="8838"/>
        </w:tabs>
        <w:ind w:left="-539"/>
        <w:jc w:val="both"/>
        <w:rPr>
          <w:szCs w:val="24"/>
        </w:rPr>
      </w:pPr>
    </w:p>
    <w:p w14:paraId="22DE4C1C" w14:textId="1D4F8866" w:rsidR="008B3EFE" w:rsidRPr="008B3EFE" w:rsidRDefault="009F50DB" w:rsidP="008B3EFE">
      <w:pPr>
        <w:pStyle w:val="Header"/>
        <w:tabs>
          <w:tab w:val="clear" w:pos="4419"/>
          <w:tab w:val="clear" w:pos="8838"/>
        </w:tabs>
        <w:ind w:left="-539"/>
        <w:jc w:val="both"/>
        <w:rPr>
          <w:b/>
          <w:szCs w:val="24"/>
        </w:rPr>
      </w:pPr>
      <w:r w:rsidRPr="008B3EFE">
        <w:rPr>
          <w:b/>
          <w:szCs w:val="24"/>
        </w:rPr>
        <w:t xml:space="preserve">Art. </w:t>
      </w:r>
      <w:r>
        <w:rPr>
          <w:b/>
          <w:szCs w:val="24"/>
        </w:rPr>
        <w:t>2</w:t>
      </w:r>
      <w:r w:rsidRPr="008B3EFE">
        <w:rPr>
          <w:b/>
          <w:bCs/>
          <w:szCs w:val="24"/>
        </w:rPr>
        <w:t>º</w:t>
      </w:r>
      <w:r w:rsidRPr="008B3EFE">
        <w:rPr>
          <w:b/>
          <w:szCs w:val="24"/>
        </w:rPr>
        <w:t>:</w:t>
      </w:r>
      <w:r w:rsidRPr="008B3EFE">
        <w:rPr>
          <w:szCs w:val="24"/>
        </w:rPr>
        <w:t xml:space="preserve"> </w:t>
      </w:r>
      <w:r w:rsidRPr="009F50DB">
        <w:rPr>
          <w:szCs w:val="24"/>
        </w:rPr>
        <w:t>A comissão de Bolsas do PPGCR tem como atribuição deliberar sobre o processo referente à distribuição de bolsas de estudos p</w:t>
      </w:r>
      <w:r w:rsidR="004B28FF">
        <w:rPr>
          <w:szCs w:val="24"/>
        </w:rPr>
        <w:t>ara os discentes dos cursos de m</w:t>
      </w:r>
      <w:r w:rsidRPr="009F50DB">
        <w:rPr>
          <w:szCs w:val="24"/>
        </w:rPr>
        <w:t xml:space="preserve">estrado e </w:t>
      </w:r>
      <w:r w:rsidR="004B28FF">
        <w:rPr>
          <w:szCs w:val="24"/>
        </w:rPr>
        <w:t>d</w:t>
      </w:r>
      <w:r w:rsidRPr="009F50DB">
        <w:rPr>
          <w:szCs w:val="24"/>
        </w:rPr>
        <w:t>outorado.</w:t>
      </w:r>
    </w:p>
    <w:p w14:paraId="386E188A" w14:textId="1216B3A4" w:rsidR="004C61FB" w:rsidRPr="009F50DB" w:rsidRDefault="008B3EFE" w:rsidP="008B3EFE">
      <w:pPr>
        <w:pStyle w:val="Header"/>
        <w:tabs>
          <w:tab w:val="clear" w:pos="4419"/>
          <w:tab w:val="clear" w:pos="8838"/>
        </w:tabs>
        <w:ind w:left="-539"/>
        <w:jc w:val="both"/>
        <w:rPr>
          <w:rFonts w:eastAsiaTheme="minorEastAsia"/>
          <w:szCs w:val="24"/>
          <w:lang w:eastAsia="en-US"/>
        </w:rPr>
      </w:pPr>
      <w:r w:rsidRPr="008B3EFE">
        <w:rPr>
          <w:b/>
          <w:szCs w:val="24"/>
        </w:rPr>
        <w:lastRenderedPageBreak/>
        <w:t xml:space="preserve">Art. </w:t>
      </w:r>
      <w:r w:rsidR="009F50DB">
        <w:rPr>
          <w:b/>
          <w:szCs w:val="24"/>
        </w:rPr>
        <w:t>3</w:t>
      </w:r>
      <w:r w:rsidRPr="008B3EFE">
        <w:rPr>
          <w:b/>
          <w:szCs w:val="24"/>
        </w:rPr>
        <w:t>º:</w:t>
      </w:r>
      <w:r w:rsidRPr="008B3EFE">
        <w:rPr>
          <w:szCs w:val="24"/>
        </w:rPr>
        <w:t xml:space="preserve"> </w:t>
      </w:r>
      <w:r w:rsidR="009F50DB" w:rsidRPr="009F50DB">
        <w:rPr>
          <w:rFonts w:eastAsiaTheme="minorEastAsia"/>
          <w:szCs w:val="24"/>
          <w:lang w:eastAsia="en-US"/>
        </w:rPr>
        <w:t>A distribuição de bolsas de doutorado do PPGCR seguirá um fluxo contínuo de acordo com a disponibilidade de bolsas, a saber</w:t>
      </w:r>
      <w:r w:rsidR="004C61FB" w:rsidRPr="009F50DB">
        <w:rPr>
          <w:rFonts w:eastAsiaTheme="minorEastAsia"/>
          <w:szCs w:val="24"/>
          <w:lang w:eastAsia="en-US"/>
        </w:rPr>
        <w:t>:</w:t>
      </w:r>
    </w:p>
    <w:p w14:paraId="72B03508" w14:textId="77777777" w:rsidR="004C61FB" w:rsidRPr="008B3EFE" w:rsidRDefault="004C61FB" w:rsidP="001F1C25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14:paraId="31227D59" w14:textId="1F07C3F7" w:rsidR="009F50DB" w:rsidRPr="009F50DB" w:rsidRDefault="009F50DB" w:rsidP="009F50D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9F50DB">
        <w:rPr>
          <w:rFonts w:ascii="Times New Roman" w:eastAsia="Times New Roman" w:hAnsi="Times New Roman" w:cs="Times New Roman"/>
          <w:lang w:val="pt-BR" w:eastAsia="pt-BR"/>
        </w:rPr>
        <w:t>§ 1º. Bolsas vigentes no PPGCR: nos casos de bolsas liberadas por finalização do tempo de duração da bolsa de doutorado, o Colegiado do PPGCR informará aos discentes a disponibilidade de bolsas até dois dias úteis após a marcação da defesa por algum discente bolsista. A partir dessa data, os candidatos terão até sete dias úteis para preenchimento da ficha de inscrição no Colegiado do PPGCR e apresentação dos documentos necessários para o processo de seleção. Findados os sete dias, a Comissão de Bolsas do PPGCR terá mais dez dias úteis para selecionar os candidatos e divulgar o resultado final.</w:t>
      </w:r>
    </w:p>
    <w:p w14:paraId="132F9BDF" w14:textId="77777777" w:rsidR="009F50DB" w:rsidRPr="009F50DB" w:rsidRDefault="009F50DB" w:rsidP="009F50D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247B7A01" w14:textId="736B8CC4" w:rsidR="009F50DB" w:rsidRPr="009F50DB" w:rsidRDefault="009F50DB" w:rsidP="009F50D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9F50DB">
        <w:rPr>
          <w:rFonts w:ascii="Times New Roman" w:eastAsia="Times New Roman" w:hAnsi="Times New Roman" w:cs="Times New Roman"/>
          <w:lang w:val="pt-BR" w:eastAsia="pt-BR"/>
        </w:rPr>
        <w:t>§ 2º. Nos casos de desistência e aquisição de novas bolsas, os discentes serão informados pelo Colegiado do PPGCR e terão um prazo de três dias úteis para preenchimento da ficha de inscrição no Colegiado do PPGCR e apresentação dos documentos necessários para o processo de seleção. Findados os três dias, a Comissão de Bolsas do PPGCR terá mais sete dias úteis para selecionar os candidatos e divulgar o resultado final.</w:t>
      </w:r>
    </w:p>
    <w:p w14:paraId="0A5C564E" w14:textId="77777777" w:rsidR="008B3EFE" w:rsidRPr="008B3EFE" w:rsidRDefault="008B3EFE" w:rsidP="008B3E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14:paraId="32F29FC4" w14:textId="6DF49B2B" w:rsidR="009F50DB" w:rsidRPr="008E6EB1" w:rsidRDefault="001261B9" w:rsidP="009F50DB">
      <w:pPr>
        <w:pStyle w:val="Header"/>
        <w:tabs>
          <w:tab w:val="clear" w:pos="4419"/>
          <w:tab w:val="clear" w:pos="8838"/>
        </w:tabs>
        <w:ind w:left="-539"/>
        <w:jc w:val="both"/>
        <w:rPr>
          <w:szCs w:val="24"/>
        </w:rPr>
      </w:pPr>
      <w:proofErr w:type="spellStart"/>
      <w:r w:rsidRPr="008E6EB1">
        <w:rPr>
          <w:b/>
          <w:szCs w:val="24"/>
        </w:rPr>
        <w:t>Art</w:t>
      </w:r>
      <w:proofErr w:type="spellEnd"/>
      <w:r w:rsidRPr="008E6EB1">
        <w:rPr>
          <w:b/>
          <w:szCs w:val="24"/>
        </w:rPr>
        <w:t xml:space="preserve"> </w:t>
      </w:r>
      <w:r w:rsidR="003E02FA" w:rsidRPr="008E6EB1">
        <w:rPr>
          <w:b/>
          <w:szCs w:val="24"/>
        </w:rPr>
        <w:t>4</w:t>
      </w:r>
      <w:r w:rsidRPr="008E6EB1">
        <w:rPr>
          <w:b/>
          <w:szCs w:val="24"/>
        </w:rPr>
        <w:t>º:</w:t>
      </w:r>
      <w:r w:rsidRPr="008E6EB1">
        <w:rPr>
          <w:szCs w:val="24"/>
        </w:rPr>
        <w:t xml:space="preserve"> </w:t>
      </w:r>
      <w:r w:rsidR="009F50DB" w:rsidRPr="008E6EB1">
        <w:rPr>
          <w:szCs w:val="24"/>
        </w:rPr>
        <w:t xml:space="preserve">A distribuição de bolsas de mestrado do PPGCR </w:t>
      </w:r>
      <w:r w:rsidR="003E02FA" w:rsidRPr="008E6EB1">
        <w:rPr>
          <w:szCs w:val="24"/>
        </w:rPr>
        <w:t xml:space="preserve">será realizada considerando </w:t>
      </w:r>
      <w:r w:rsidR="008E6EB1" w:rsidRPr="008E6EB1">
        <w:rPr>
          <w:szCs w:val="24"/>
        </w:rPr>
        <w:t xml:space="preserve">o </w:t>
      </w:r>
      <w:proofErr w:type="spellStart"/>
      <w:r w:rsidR="003E02FA" w:rsidRPr="008E6EB1">
        <w:rPr>
          <w:szCs w:val="24"/>
        </w:rPr>
        <w:t>ra</w:t>
      </w:r>
      <w:r w:rsidR="00E5273A">
        <w:rPr>
          <w:szCs w:val="24"/>
        </w:rPr>
        <w:t>n</w:t>
      </w:r>
      <w:r w:rsidR="003E02FA" w:rsidRPr="008E6EB1">
        <w:rPr>
          <w:szCs w:val="24"/>
        </w:rPr>
        <w:t>queamento</w:t>
      </w:r>
      <w:proofErr w:type="spellEnd"/>
      <w:r w:rsidR="003E02FA" w:rsidRPr="008E6EB1">
        <w:rPr>
          <w:szCs w:val="24"/>
        </w:rPr>
        <w:t xml:space="preserve"> anual </w:t>
      </w:r>
      <w:r w:rsidR="008E6EB1" w:rsidRPr="008E6EB1">
        <w:rPr>
          <w:szCs w:val="24"/>
        </w:rPr>
        <w:t xml:space="preserve">dos candidatos </w:t>
      </w:r>
      <w:r w:rsidR="003E02FA" w:rsidRPr="008E6EB1">
        <w:rPr>
          <w:szCs w:val="24"/>
        </w:rPr>
        <w:t>estabelecido logo após cada processo s</w:t>
      </w:r>
      <w:r w:rsidR="008E6EB1" w:rsidRPr="008E6EB1">
        <w:rPr>
          <w:szCs w:val="24"/>
        </w:rPr>
        <w:t>eletivo de ingresso no referido programa</w:t>
      </w:r>
      <w:r w:rsidR="003E02FA" w:rsidRPr="008E6EB1">
        <w:rPr>
          <w:szCs w:val="24"/>
        </w:rPr>
        <w:t>.</w:t>
      </w:r>
    </w:p>
    <w:p w14:paraId="166D5674" w14:textId="77777777" w:rsidR="008E6EB1" w:rsidRDefault="008E6EB1" w:rsidP="009F50DB">
      <w:pPr>
        <w:pStyle w:val="Header"/>
        <w:tabs>
          <w:tab w:val="clear" w:pos="4419"/>
          <w:tab w:val="clear" w:pos="8838"/>
        </w:tabs>
        <w:ind w:left="-539"/>
        <w:jc w:val="both"/>
        <w:rPr>
          <w:rFonts w:eastAsiaTheme="minorEastAsia"/>
          <w:color w:val="FF0000"/>
          <w:szCs w:val="24"/>
          <w:lang w:eastAsia="en-US"/>
        </w:rPr>
      </w:pPr>
    </w:p>
    <w:p w14:paraId="3CE44F96" w14:textId="553D65A4" w:rsidR="008B3EFE" w:rsidRPr="003E02FA" w:rsidRDefault="008B3EFE" w:rsidP="003E02F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lang w:val="pt-BR" w:eastAsia="en-GB"/>
        </w:rPr>
      </w:pPr>
      <w:r w:rsidRPr="003E02FA">
        <w:rPr>
          <w:rFonts w:ascii="Times New Roman" w:hAnsi="Times New Roman" w:cs="Times New Roman"/>
          <w:b/>
          <w:lang w:val="pt-BR"/>
        </w:rPr>
        <w:t xml:space="preserve">Art. </w:t>
      </w:r>
      <w:r w:rsidR="003E02FA" w:rsidRPr="003E02FA">
        <w:rPr>
          <w:rFonts w:ascii="Times New Roman" w:hAnsi="Times New Roman" w:cs="Times New Roman"/>
          <w:b/>
          <w:lang w:val="pt-BR"/>
        </w:rPr>
        <w:t>5</w:t>
      </w:r>
      <w:r w:rsidRPr="003E02FA">
        <w:rPr>
          <w:rFonts w:ascii="Times New Roman" w:hAnsi="Times New Roman" w:cs="Times New Roman"/>
          <w:b/>
          <w:bCs/>
          <w:lang w:val="pt-BR"/>
        </w:rPr>
        <w:t>º</w:t>
      </w:r>
      <w:r w:rsidRPr="003E02FA">
        <w:rPr>
          <w:rFonts w:ascii="Times New Roman" w:hAnsi="Times New Roman" w:cs="Times New Roman"/>
          <w:b/>
          <w:lang w:val="pt-BR"/>
        </w:rPr>
        <w:t>:</w:t>
      </w:r>
      <w:r w:rsidRPr="003E02FA">
        <w:rPr>
          <w:rFonts w:ascii="Times New Roman" w:hAnsi="Times New Roman" w:cs="Times New Roman"/>
          <w:lang w:val="pt-BR"/>
        </w:rPr>
        <w:t xml:space="preserve"> </w:t>
      </w:r>
      <w:r w:rsidR="003E02FA" w:rsidRPr="003E02FA">
        <w:rPr>
          <w:rFonts w:ascii="Times New Roman" w:eastAsia="Times New Roman" w:hAnsi="Times New Roman" w:cs="Times New Roman"/>
          <w:lang w:val="pt-BR" w:eastAsia="en-GB"/>
        </w:rPr>
        <w:t>Para se inscrever ao processo seletivo de bolsas o discente deverá ter elegibilidade, preencher a ficha de inscrição e apresentar a documentação comprobatória, a saber:</w:t>
      </w:r>
    </w:p>
    <w:p w14:paraId="2F7122D7" w14:textId="77777777" w:rsidR="003E02FA" w:rsidRPr="003E02FA" w:rsidRDefault="003E02FA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</w:p>
    <w:p w14:paraId="2682DC1E" w14:textId="1969688A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  <w:r w:rsidRPr="003E02FA">
        <w:rPr>
          <w:rFonts w:ascii="Times New Roman" w:eastAsia="Times New Roman" w:hAnsi="Times New Roman" w:cs="Times New Roman"/>
          <w:lang w:val="pt-BR" w:eastAsia="pt-BR"/>
        </w:rPr>
        <w:t>§ 1º.</w:t>
      </w:r>
      <w:r w:rsidR="003A7285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3E02FA">
        <w:rPr>
          <w:rFonts w:ascii="Times New Roman" w:eastAsia="Times New Roman" w:hAnsi="Times New Roman" w:cs="Times New Roman"/>
          <w:lang w:val="pt-BR" w:eastAsia="en-GB"/>
        </w:rPr>
        <w:t>No ato da inscrição, o discente deverá declarar em documento específico relacionado a cada órgão de fomento da(s) bolsa(s) disponível(</w:t>
      </w:r>
      <w:proofErr w:type="spellStart"/>
      <w:r w:rsidRPr="003E02FA">
        <w:rPr>
          <w:rFonts w:ascii="Times New Roman" w:eastAsia="Times New Roman" w:hAnsi="Times New Roman" w:cs="Times New Roman"/>
          <w:lang w:val="pt-BR" w:eastAsia="en-GB"/>
        </w:rPr>
        <w:t>is</w:t>
      </w:r>
      <w:proofErr w:type="spellEnd"/>
      <w:r w:rsidRPr="003E02FA">
        <w:rPr>
          <w:rFonts w:ascii="Times New Roman" w:eastAsia="Times New Roman" w:hAnsi="Times New Roman" w:cs="Times New Roman"/>
          <w:lang w:val="pt-BR" w:eastAsia="en-GB"/>
        </w:rPr>
        <w:t>) que atende aos critérios definido(s) por este(s) órgão(s).</w:t>
      </w:r>
    </w:p>
    <w:p w14:paraId="054326D8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</w:p>
    <w:p w14:paraId="7C35EBEE" w14:textId="501D151A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  <w:r w:rsidRPr="003E02FA">
        <w:rPr>
          <w:rFonts w:ascii="Times New Roman" w:eastAsia="Times New Roman" w:hAnsi="Times New Roman" w:cs="Times New Roman"/>
          <w:lang w:val="pt-BR" w:eastAsia="en-GB"/>
        </w:rPr>
        <w:t xml:space="preserve">§ 2º. Ao se inscrever, o discente deverá apresentar o currículo formatado de acordo com o modelo disponível no site </w:t>
      </w:r>
      <w:r w:rsidR="004B28FF">
        <w:rPr>
          <w:rFonts w:ascii="Times New Roman" w:eastAsia="Times New Roman" w:hAnsi="Times New Roman" w:cs="Times New Roman"/>
          <w:lang w:val="pt-BR" w:eastAsia="en-GB"/>
        </w:rPr>
        <w:t xml:space="preserve">do PPGCR </w:t>
      </w:r>
      <w:r w:rsidRPr="003E02FA">
        <w:rPr>
          <w:rFonts w:ascii="Times New Roman" w:eastAsia="Times New Roman" w:hAnsi="Times New Roman" w:cs="Times New Roman"/>
          <w:lang w:val="pt-BR" w:eastAsia="en-GB"/>
        </w:rPr>
        <w:t>com documentação comprobatória na secretaria do Colegiado do PPGCR, para análise do critério de mérito, que será pontuado em até 65 pontos.</w:t>
      </w:r>
    </w:p>
    <w:p w14:paraId="3BA903E5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</w:p>
    <w:p w14:paraId="5E073A89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  <w:r w:rsidRPr="003E02FA">
        <w:rPr>
          <w:rFonts w:ascii="Times New Roman" w:eastAsia="Times New Roman" w:hAnsi="Times New Roman" w:cs="Times New Roman"/>
          <w:lang w:val="pt-BR" w:eastAsia="en-GB"/>
        </w:rPr>
        <w:t>§ 3º. Caso o discente tenha interesse de ser avaliado segundo o critério socioeconômico, que poderá ser pontuado em até 25 pontos, deverá acessar o site da Fundação Universitária Mendes Pimentel (FUMP) da UFMG (</w:t>
      </w:r>
      <w:hyperlink r:id="rId7" w:history="1">
        <w:r w:rsidRPr="003E02FA">
          <w:rPr>
            <w:rStyle w:val="Hyperlink"/>
            <w:rFonts w:ascii="Times New Roman" w:eastAsia="Times New Roman" w:hAnsi="Times New Roman" w:cs="Times New Roman"/>
            <w:u w:val="none"/>
            <w:lang w:val="pt-BR" w:eastAsia="en-GB"/>
          </w:rPr>
          <w:t>http://www.fump.ufmg.br</w:t>
        </w:r>
      </w:hyperlink>
      <w:r w:rsidRPr="003E02FA">
        <w:rPr>
          <w:rFonts w:ascii="Times New Roman" w:eastAsia="Times New Roman" w:hAnsi="Times New Roman" w:cs="Times New Roman"/>
          <w:lang w:val="pt-BR" w:eastAsia="en-GB"/>
        </w:rPr>
        <w:t xml:space="preserve">), preencher o questionário socioeconômico e fornecer à FUMP toda a documentação exigida, seguindo as orientações fornecidas por esta fundação. </w:t>
      </w:r>
    </w:p>
    <w:p w14:paraId="565D8B82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</w:p>
    <w:p w14:paraId="1C17DA68" w14:textId="77777777" w:rsidR="003A7285" w:rsidRDefault="003E02FA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  <w:r w:rsidRPr="003E02FA">
        <w:rPr>
          <w:rFonts w:ascii="Times New Roman" w:eastAsia="Times New Roman" w:hAnsi="Times New Roman" w:cs="Times New Roman"/>
          <w:lang w:val="pt-BR" w:eastAsia="en-GB"/>
        </w:rPr>
        <w:t xml:space="preserve">§ 4º. Ao preencher a ficha de inscrição, o discente deverá </w:t>
      </w:r>
      <w:r>
        <w:rPr>
          <w:rFonts w:ascii="Times New Roman" w:eastAsia="Times New Roman" w:hAnsi="Times New Roman" w:cs="Times New Roman"/>
          <w:lang w:val="pt-BR" w:eastAsia="en-GB"/>
        </w:rPr>
        <w:t>apontar</w:t>
      </w:r>
      <w:r w:rsidRPr="003E02FA">
        <w:rPr>
          <w:rFonts w:ascii="Times New Roman" w:eastAsia="Times New Roman" w:hAnsi="Times New Roman" w:cs="Times New Roman"/>
          <w:lang w:val="pt-BR" w:eastAsia="en-GB"/>
        </w:rPr>
        <w:t xml:space="preserve"> a sua </w:t>
      </w:r>
      <w:r w:rsidRPr="00DC26AB">
        <w:rPr>
          <w:rFonts w:ascii="Times New Roman" w:eastAsia="Times New Roman" w:hAnsi="Times New Roman" w:cs="Times New Roman"/>
          <w:lang w:val="pt-BR" w:eastAsia="en-GB"/>
        </w:rPr>
        <w:t>disponibilidade para se dedicar às solicitações de atividades</w:t>
      </w:r>
      <w:r w:rsidR="00C9613D" w:rsidRPr="009E31C0">
        <w:rPr>
          <w:rFonts w:ascii="Times New Roman" w:eastAsia="Times New Roman" w:hAnsi="Times New Roman" w:cs="Times New Roman"/>
          <w:lang w:val="pt-BR" w:eastAsia="en-GB"/>
        </w:rPr>
        <w:t xml:space="preserve"> extra</w:t>
      </w:r>
      <w:r w:rsidRPr="009E31C0">
        <w:rPr>
          <w:rFonts w:ascii="Times New Roman" w:eastAsia="Times New Roman" w:hAnsi="Times New Roman" w:cs="Times New Roman"/>
          <w:lang w:val="pt-BR" w:eastAsia="en-GB"/>
        </w:rPr>
        <w:t xml:space="preserve"> determinadas pelo PPGCR</w:t>
      </w:r>
      <w:r w:rsidR="00824291" w:rsidRPr="009E31C0">
        <w:rPr>
          <w:rFonts w:ascii="Times New Roman" w:eastAsia="Times New Roman" w:hAnsi="Times New Roman" w:cs="Times New Roman"/>
          <w:lang w:val="pt-BR" w:eastAsia="en-GB"/>
        </w:rPr>
        <w:t xml:space="preserve"> </w:t>
      </w:r>
      <w:r w:rsidR="00824291" w:rsidRPr="00D73F6F">
        <w:rPr>
          <w:rFonts w:ascii="Times New Roman" w:eastAsia="Times New Roman" w:hAnsi="Times New Roman" w:cs="Times New Roman"/>
          <w:lang w:val="pt-BR" w:eastAsia="en-GB"/>
        </w:rPr>
        <w:t>(por exemplo</w:t>
      </w:r>
      <w:r w:rsidR="00DC26AB" w:rsidRPr="00D73F6F">
        <w:rPr>
          <w:rFonts w:ascii="Times New Roman" w:hAnsi="Times New Roman" w:cs="Times New Roman"/>
          <w:lang w:val="pt-BR"/>
        </w:rPr>
        <w:t xml:space="preserve">, auxílio nos processos seletivos do Programa, representação discente em comissões eleitorais da Unidade, </w:t>
      </w:r>
      <w:proofErr w:type="spellStart"/>
      <w:r w:rsidR="00DC26AB" w:rsidRPr="00D73F6F">
        <w:rPr>
          <w:rFonts w:ascii="Times New Roman" w:hAnsi="Times New Roman" w:cs="Times New Roman"/>
          <w:lang w:val="pt-BR"/>
        </w:rPr>
        <w:t>etc</w:t>
      </w:r>
      <w:proofErr w:type="spellEnd"/>
      <w:r w:rsidR="00DC26AB" w:rsidRPr="00D73F6F">
        <w:rPr>
          <w:rFonts w:ascii="Times New Roman" w:hAnsi="Times New Roman" w:cs="Times New Roman"/>
          <w:lang w:val="pt-BR"/>
        </w:rPr>
        <w:t>)</w:t>
      </w:r>
      <w:r w:rsidRPr="00D73F6F">
        <w:rPr>
          <w:rFonts w:ascii="Times New Roman" w:eastAsia="Times New Roman" w:hAnsi="Times New Roman" w:cs="Times New Roman"/>
          <w:lang w:val="pt-BR" w:eastAsia="en-GB"/>
        </w:rPr>
        <w:t>,</w:t>
      </w:r>
      <w:r w:rsidRPr="009E31C0">
        <w:rPr>
          <w:rFonts w:ascii="Times New Roman" w:eastAsia="Times New Roman" w:hAnsi="Times New Roman" w:cs="Times New Roman"/>
          <w:lang w:val="pt-BR" w:eastAsia="en-GB"/>
        </w:rPr>
        <w:t xml:space="preserve"> </w:t>
      </w:r>
      <w:r w:rsidRPr="00DC26AB">
        <w:rPr>
          <w:rFonts w:ascii="Times New Roman" w:eastAsia="Times New Roman" w:hAnsi="Times New Roman" w:cs="Times New Roman"/>
          <w:lang w:val="pt-BR" w:eastAsia="en-GB"/>
        </w:rPr>
        <w:t>considerando horário comercial (de 8:00h às 12:00h e de 13:00 às 17:00h) nos dias úteis (de segunda a sexta-feira), nas seguintes</w:t>
      </w:r>
      <w:r w:rsidRPr="003E02FA">
        <w:rPr>
          <w:rFonts w:ascii="Times New Roman" w:eastAsia="Times New Roman" w:hAnsi="Times New Roman" w:cs="Times New Roman"/>
          <w:lang w:val="pt-BR" w:eastAsia="en-GB"/>
        </w:rPr>
        <w:t xml:space="preserve"> categorias: a)</w:t>
      </w:r>
      <w:r w:rsidRPr="003E02FA">
        <w:rPr>
          <w:rFonts w:ascii="Times New Roman" w:eastAsia="Times New Roman" w:hAnsi="Times New Roman" w:cs="Times New Roman"/>
          <w:highlight w:val="white"/>
          <w:lang w:val="pt-BR"/>
        </w:rPr>
        <w:t xml:space="preserve"> acima de 30h; b) de 20h a 30h; c) de 10 a 20h. Este critério de disponibilidade será pontuado em no máximo 10 pontos. Na ficha de inscrição haverá uma tabela a ser preenchida com os dias e horários de disponibilidade.</w:t>
      </w:r>
    </w:p>
    <w:p w14:paraId="7A54E853" w14:textId="77777777" w:rsidR="003A7285" w:rsidRDefault="003A7285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</w:p>
    <w:p w14:paraId="1FC1C0D4" w14:textId="2661A3C0" w:rsidR="003E02FA" w:rsidRPr="003E02FA" w:rsidRDefault="003E02FA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  <w:r w:rsidRPr="003E02FA">
        <w:rPr>
          <w:rFonts w:ascii="Times New Roman" w:hAnsi="Times New Roman" w:cs="Times New Roman"/>
          <w:b/>
          <w:lang w:val="pt-BR"/>
        </w:rPr>
        <w:t xml:space="preserve">Art. </w:t>
      </w:r>
      <w:r w:rsidR="005F606F">
        <w:rPr>
          <w:rFonts w:ascii="Times New Roman" w:hAnsi="Times New Roman" w:cs="Times New Roman"/>
          <w:b/>
          <w:lang w:val="pt-BR"/>
        </w:rPr>
        <w:t>6</w:t>
      </w:r>
      <w:r w:rsidRPr="003E02FA">
        <w:rPr>
          <w:rFonts w:ascii="Times New Roman" w:hAnsi="Times New Roman" w:cs="Times New Roman"/>
          <w:b/>
          <w:lang w:val="pt-BR"/>
        </w:rPr>
        <w:t>º</w:t>
      </w:r>
      <w:r w:rsidR="008E6EB1">
        <w:rPr>
          <w:rFonts w:ascii="Times New Roman" w:hAnsi="Times New Roman" w:cs="Times New Roman"/>
          <w:b/>
          <w:lang w:val="pt-BR"/>
        </w:rPr>
        <w:t>:</w:t>
      </w:r>
      <w:r w:rsidRPr="003E02FA">
        <w:rPr>
          <w:rFonts w:ascii="Times New Roman" w:hAnsi="Times New Roman" w:cs="Times New Roman"/>
          <w:b/>
          <w:lang w:val="pt-BR"/>
        </w:rPr>
        <w:t xml:space="preserve"> </w:t>
      </w:r>
      <w:r w:rsidRPr="003E02FA">
        <w:rPr>
          <w:rFonts w:ascii="Times New Roman" w:hAnsi="Times New Roman" w:cs="Times New Roman"/>
          <w:lang w:val="pt-BR"/>
        </w:rPr>
        <w:t xml:space="preserve">Em cada processo seletivo, a Comissão de Bolsas do PPGCR verificará se as bolsas já distribuídas atendem à mesma porcentagem de reserva de vagas de candidatos negros, </w:t>
      </w:r>
      <w:r w:rsidRPr="004B6CB4">
        <w:rPr>
          <w:rFonts w:ascii="Times New Roman" w:hAnsi="Times New Roman" w:cs="Times New Roman"/>
          <w:lang w:val="pt-BR"/>
        </w:rPr>
        <w:t>determinada pelo PPGCR.</w:t>
      </w:r>
      <w:r w:rsidRPr="003E02FA">
        <w:rPr>
          <w:rFonts w:ascii="Times New Roman" w:hAnsi="Times New Roman" w:cs="Times New Roman"/>
          <w:lang w:val="pt-BR"/>
        </w:rPr>
        <w:t xml:space="preserve"> Caso não atenda, o(s) candidato(s) que se autodeclarou negro no processo seletivo do PPGCR terá prioridade dentre os outros candidatos até que essa porcentagem seja atendida.   </w:t>
      </w:r>
    </w:p>
    <w:p w14:paraId="670F5809" w14:textId="77777777" w:rsidR="003E02FA" w:rsidRPr="003E02FA" w:rsidRDefault="003E02FA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</w:p>
    <w:p w14:paraId="52B13500" w14:textId="0AD3D04C" w:rsidR="003E02FA" w:rsidRDefault="003E02FA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  <w:r w:rsidRPr="003E02FA">
        <w:rPr>
          <w:rFonts w:ascii="Times New Roman" w:hAnsi="Times New Roman" w:cs="Times New Roman"/>
          <w:b/>
          <w:lang w:val="pt-BR"/>
        </w:rPr>
        <w:t xml:space="preserve">Art. </w:t>
      </w:r>
      <w:r w:rsidR="005F606F">
        <w:rPr>
          <w:rFonts w:ascii="Times New Roman" w:hAnsi="Times New Roman" w:cs="Times New Roman"/>
          <w:b/>
          <w:lang w:val="pt-BR"/>
        </w:rPr>
        <w:t>7</w:t>
      </w:r>
      <w:r w:rsidRPr="003E02FA">
        <w:rPr>
          <w:rFonts w:ascii="Times New Roman" w:hAnsi="Times New Roman" w:cs="Times New Roman"/>
          <w:b/>
          <w:lang w:val="pt-BR"/>
        </w:rPr>
        <w:t>º</w:t>
      </w:r>
      <w:r w:rsidR="008E6EB1">
        <w:rPr>
          <w:rFonts w:ascii="Times New Roman" w:hAnsi="Times New Roman" w:cs="Times New Roman"/>
          <w:b/>
          <w:lang w:val="pt-BR"/>
        </w:rPr>
        <w:t>:</w:t>
      </w:r>
      <w:r w:rsidRPr="003E02FA">
        <w:rPr>
          <w:rFonts w:ascii="Times New Roman" w:hAnsi="Times New Roman" w:cs="Times New Roman"/>
          <w:b/>
          <w:lang w:val="pt-BR"/>
        </w:rPr>
        <w:t xml:space="preserve"> </w:t>
      </w:r>
      <w:r w:rsidRPr="003E02FA">
        <w:rPr>
          <w:rFonts w:ascii="Times New Roman" w:hAnsi="Times New Roman" w:cs="Times New Roman"/>
          <w:lang w:val="pt-BR"/>
        </w:rPr>
        <w:t>A alocação das bolsas será baseada nos seguintes critérios: mérito, pela análise do currículo do discente (máximo de 65 pontos); condição socioeconômica do discente, pela análise realizada pela FUMP (máximo de 25 pontos); disponibilidade do discente para se dedicar às solicitações de atividades determinadas pelo PPGCR, conforme declaração do discente (máximo de 10 pontos).</w:t>
      </w:r>
    </w:p>
    <w:p w14:paraId="00A65CB4" w14:textId="77777777" w:rsidR="003E02FA" w:rsidRDefault="003E02FA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</w:p>
    <w:p w14:paraId="54567212" w14:textId="2FE8871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  <w:r w:rsidRPr="003E02FA">
        <w:rPr>
          <w:rFonts w:ascii="Times New Roman" w:eastAsia="Times New Roman" w:hAnsi="Times New Roman" w:cs="Times New Roman"/>
          <w:lang w:val="pt-BR" w:eastAsia="en-GB"/>
        </w:rPr>
        <w:t xml:space="preserve">§ 1º. A pontuação do currículo será determinada de acordo com os seguintes itens: formação acadêmica &amp; titulação, experiência profissional &amp; experiência docente, atividades científicas, produção intelectual, atividades complementares e distinções. As pontuações específicas para cada item da pontuação curricular para o </w:t>
      </w:r>
      <w:r w:rsidR="004B28FF">
        <w:rPr>
          <w:rFonts w:ascii="Times New Roman" w:eastAsia="Times New Roman" w:hAnsi="Times New Roman" w:cs="Times New Roman"/>
          <w:lang w:val="pt-BR" w:eastAsia="en-GB"/>
        </w:rPr>
        <w:t>m</w:t>
      </w:r>
      <w:r w:rsidRPr="003E02FA">
        <w:rPr>
          <w:rFonts w:ascii="Times New Roman" w:eastAsia="Times New Roman" w:hAnsi="Times New Roman" w:cs="Times New Roman"/>
          <w:lang w:val="pt-BR" w:eastAsia="en-GB"/>
        </w:rPr>
        <w:t xml:space="preserve">estrado e </w:t>
      </w:r>
      <w:r w:rsidR="004B28FF">
        <w:rPr>
          <w:rFonts w:ascii="Times New Roman" w:eastAsia="Times New Roman" w:hAnsi="Times New Roman" w:cs="Times New Roman"/>
          <w:lang w:val="pt-BR" w:eastAsia="en-GB"/>
        </w:rPr>
        <w:t>d</w:t>
      </w:r>
      <w:r w:rsidRPr="003E02FA">
        <w:rPr>
          <w:rFonts w:ascii="Times New Roman" w:eastAsia="Times New Roman" w:hAnsi="Times New Roman" w:cs="Times New Roman"/>
          <w:lang w:val="pt-BR" w:eastAsia="en-GB"/>
        </w:rPr>
        <w:t>outorado do PPGCR estão anexadas a esta resolução.</w:t>
      </w:r>
    </w:p>
    <w:p w14:paraId="136305DB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</w:p>
    <w:p w14:paraId="58E44E2A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  <w:r w:rsidRPr="003E02FA">
        <w:rPr>
          <w:rFonts w:ascii="Times New Roman" w:eastAsia="Times New Roman" w:hAnsi="Times New Roman" w:cs="Times New Roman"/>
          <w:lang w:val="pt-BR" w:eastAsia="en-GB"/>
        </w:rPr>
        <w:t>§ 2º. A condição socioeconômica, classificada pela FUMP, será pontuada da seguinte maneira: discentes classificados no nível 1 receberão 25 pontos; classificados no nível 2 receberão 20 pontos; classificados no nível 3 receberão 15 pontos. O discente que não for classificado em nenhum nível ou que não se inscrever no prazo determinado para avaliação socioeconômica da FUMP receberá pontuação 0 (zero) neste critério.</w:t>
      </w:r>
    </w:p>
    <w:p w14:paraId="49979685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</w:p>
    <w:p w14:paraId="5776506B" w14:textId="77777777" w:rsidR="003E02FA" w:rsidRPr="003E02FA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  <w:lang w:val="pt-BR"/>
        </w:rPr>
      </w:pPr>
      <w:r w:rsidRPr="003E02FA">
        <w:rPr>
          <w:rFonts w:ascii="Times New Roman" w:eastAsia="Times New Roman" w:hAnsi="Times New Roman" w:cs="Times New Roman"/>
          <w:lang w:val="pt-BR" w:eastAsia="en-GB"/>
        </w:rPr>
        <w:t>§ 3º. A disponibilidade do discente para se dedicar às solicitações de atividades determinadas pelo PPGCR será pontuada da seguinte maneira: a)</w:t>
      </w:r>
      <w:r w:rsidRPr="003E02FA">
        <w:rPr>
          <w:rFonts w:ascii="Times New Roman" w:eastAsia="Times New Roman" w:hAnsi="Times New Roman" w:cs="Times New Roman"/>
          <w:highlight w:val="white"/>
          <w:lang w:val="pt-BR"/>
        </w:rPr>
        <w:t xml:space="preserve"> Acima de 30h (10 pontos); b) de 20h a 30h (8 pontos); c) de 10 a 20h (4 pontos). </w:t>
      </w:r>
    </w:p>
    <w:p w14:paraId="093F16B2" w14:textId="77777777" w:rsidR="003E02FA" w:rsidRPr="003E02FA" w:rsidRDefault="003E02FA" w:rsidP="003E02FA">
      <w:pPr>
        <w:spacing w:line="360" w:lineRule="auto"/>
        <w:ind w:left="-567"/>
        <w:jc w:val="both"/>
        <w:rPr>
          <w:rFonts w:ascii="Times New Roman" w:hAnsi="Times New Roman" w:cs="Times New Roman"/>
          <w:lang w:val="pt-BR"/>
        </w:rPr>
      </w:pPr>
    </w:p>
    <w:p w14:paraId="21CD48A3" w14:textId="7AEABB63" w:rsidR="003E02FA" w:rsidRPr="003E02FA" w:rsidRDefault="003E02FA" w:rsidP="003E02FA">
      <w:pPr>
        <w:spacing w:line="276" w:lineRule="auto"/>
        <w:ind w:left="-567"/>
        <w:jc w:val="both"/>
        <w:rPr>
          <w:rFonts w:ascii="Times New Roman" w:hAnsi="Times New Roman" w:cs="Times New Roman"/>
          <w:bCs/>
          <w:lang w:val="pt-BR"/>
        </w:rPr>
      </w:pPr>
      <w:r w:rsidRPr="003E02FA">
        <w:rPr>
          <w:rFonts w:ascii="Times New Roman" w:hAnsi="Times New Roman" w:cs="Times New Roman"/>
          <w:b/>
          <w:bCs/>
          <w:lang w:val="pt-BR"/>
        </w:rPr>
        <w:t xml:space="preserve">Art. </w:t>
      </w:r>
      <w:r w:rsidR="005F606F">
        <w:rPr>
          <w:rFonts w:ascii="Times New Roman" w:hAnsi="Times New Roman" w:cs="Times New Roman"/>
          <w:b/>
          <w:bCs/>
          <w:lang w:val="pt-BR"/>
        </w:rPr>
        <w:t>8</w:t>
      </w:r>
      <w:r w:rsidRPr="003E02FA">
        <w:rPr>
          <w:rFonts w:ascii="Times New Roman" w:hAnsi="Times New Roman" w:cs="Times New Roman"/>
          <w:b/>
          <w:bCs/>
          <w:lang w:val="pt-BR"/>
        </w:rPr>
        <w:t>º</w:t>
      </w:r>
      <w:r w:rsidR="008E6EB1">
        <w:rPr>
          <w:rFonts w:ascii="Times New Roman" w:hAnsi="Times New Roman" w:cs="Times New Roman"/>
          <w:b/>
          <w:bCs/>
          <w:lang w:val="pt-BR"/>
        </w:rPr>
        <w:t>: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E02FA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E02FA">
        <w:rPr>
          <w:rFonts w:ascii="Times New Roman" w:hAnsi="Times New Roman" w:cs="Times New Roman"/>
          <w:bCs/>
          <w:lang w:val="pt-BR"/>
        </w:rPr>
        <w:t>A classificação será realizada em ordem decrescente de pontuação considerando os critérios descritos no Art. 5º. Em caso de empate, o desempate se dará pela ordem decrescente de idade dos discentes.</w:t>
      </w:r>
    </w:p>
    <w:p w14:paraId="288CFFE7" w14:textId="77777777" w:rsidR="003E02FA" w:rsidRPr="005B4AA6" w:rsidRDefault="003E02FA" w:rsidP="003E02FA">
      <w:pPr>
        <w:jc w:val="both"/>
        <w:rPr>
          <w:rFonts w:ascii="Times New Roman" w:eastAsia="Times New Roman" w:hAnsi="Times New Roman" w:cs="Times New Roman"/>
          <w:u w:val="single"/>
          <w:lang w:val="pt-BR" w:eastAsia="en-GB"/>
        </w:rPr>
      </w:pPr>
    </w:p>
    <w:p w14:paraId="2C7F3E7D" w14:textId="48A5AE8A" w:rsidR="003E02FA" w:rsidRPr="004B6CB4" w:rsidRDefault="003E02FA" w:rsidP="003E02FA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en-GB"/>
        </w:rPr>
      </w:pPr>
      <w:r w:rsidRPr="005B4AA6">
        <w:rPr>
          <w:rFonts w:ascii="Times New Roman" w:eastAsia="Times New Roman" w:hAnsi="Times New Roman" w:cs="Times New Roman"/>
          <w:lang w:val="pt-BR" w:eastAsia="en-GB"/>
        </w:rPr>
        <w:t xml:space="preserve">§ 1º. Após a classificação, a comissão encaminhará o </w:t>
      </w:r>
      <w:proofErr w:type="spellStart"/>
      <w:r w:rsidRPr="005B4AA6">
        <w:rPr>
          <w:rFonts w:ascii="Times New Roman" w:eastAsia="Times New Roman" w:hAnsi="Times New Roman" w:cs="Times New Roman"/>
          <w:lang w:val="pt-BR" w:eastAsia="en-GB"/>
        </w:rPr>
        <w:t>ranqueamento</w:t>
      </w:r>
      <w:proofErr w:type="spellEnd"/>
      <w:r w:rsidRPr="005B4AA6">
        <w:rPr>
          <w:rFonts w:ascii="Times New Roman" w:eastAsia="Times New Roman" w:hAnsi="Times New Roman" w:cs="Times New Roman"/>
          <w:lang w:val="pt-BR" w:eastAsia="en-GB"/>
        </w:rPr>
        <w:t xml:space="preserve"> dos candidatos à coordenação do </w:t>
      </w:r>
      <w:r w:rsidRPr="004B6CB4">
        <w:rPr>
          <w:rFonts w:ascii="Times New Roman" w:eastAsia="Times New Roman" w:hAnsi="Times New Roman" w:cs="Times New Roman"/>
          <w:lang w:val="pt-BR" w:eastAsia="en-GB"/>
        </w:rPr>
        <w:t>PPGCR</w:t>
      </w:r>
      <w:r w:rsidR="005B4AA6" w:rsidRPr="004B6CB4">
        <w:rPr>
          <w:rFonts w:ascii="Times New Roman" w:eastAsia="Times New Roman" w:hAnsi="Times New Roman" w:cs="Times New Roman"/>
          <w:lang w:val="pt-BR" w:eastAsia="en-GB"/>
        </w:rPr>
        <w:t xml:space="preserve"> </w:t>
      </w:r>
      <w:r w:rsidR="005B4AA6" w:rsidRPr="004B6CB4">
        <w:rPr>
          <w:rFonts w:ascii="Times New Roman" w:hAnsi="Times New Roman" w:cs="Times New Roman"/>
          <w:lang w:val="pt-BR"/>
        </w:rPr>
        <w:t>para a homologação do Colegiado</w:t>
      </w:r>
      <w:r w:rsidR="005B4AA6" w:rsidRPr="004B6CB4">
        <w:rPr>
          <w:rFonts w:ascii="Times New Roman" w:hAnsi="Times New Roman" w:cs="Times New Roman"/>
        </w:rPr>
        <w:t>.</w:t>
      </w:r>
    </w:p>
    <w:p w14:paraId="5B6861B7" w14:textId="77777777" w:rsidR="003E02FA" w:rsidRPr="004B6CB4" w:rsidRDefault="003E02FA" w:rsidP="003E02FA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3B3CA68" w14:textId="1A23C59F" w:rsidR="003E02FA" w:rsidRPr="004B6CB4" w:rsidRDefault="003E02FA" w:rsidP="003E02FA">
      <w:pPr>
        <w:spacing w:line="276" w:lineRule="auto"/>
        <w:ind w:left="-567"/>
        <w:jc w:val="both"/>
        <w:rPr>
          <w:rFonts w:ascii="Times New Roman" w:hAnsi="Times New Roman" w:cs="Times New Roman"/>
          <w:bCs/>
          <w:lang w:val="pt-BR"/>
        </w:rPr>
      </w:pPr>
      <w:r w:rsidRPr="004B6CB4">
        <w:rPr>
          <w:rFonts w:ascii="Times New Roman" w:hAnsi="Times New Roman" w:cs="Times New Roman"/>
          <w:b/>
          <w:bCs/>
          <w:lang w:val="pt-BR"/>
        </w:rPr>
        <w:t xml:space="preserve">Art. </w:t>
      </w:r>
      <w:r w:rsidR="000F79D7">
        <w:rPr>
          <w:rFonts w:ascii="Times New Roman" w:hAnsi="Times New Roman" w:cs="Times New Roman"/>
          <w:b/>
          <w:bCs/>
          <w:lang w:val="pt-BR"/>
        </w:rPr>
        <w:t>9</w:t>
      </w:r>
      <w:r w:rsidRPr="004B6CB4">
        <w:rPr>
          <w:rFonts w:ascii="Times New Roman" w:hAnsi="Times New Roman" w:cs="Times New Roman"/>
          <w:b/>
          <w:bCs/>
          <w:lang w:val="pt-BR"/>
        </w:rPr>
        <w:t>º</w:t>
      </w:r>
      <w:r w:rsidR="008E6EB1" w:rsidRPr="004B6CB4">
        <w:rPr>
          <w:rFonts w:ascii="Times New Roman" w:hAnsi="Times New Roman" w:cs="Times New Roman"/>
          <w:b/>
          <w:bCs/>
          <w:lang w:val="pt-BR"/>
        </w:rPr>
        <w:t>:</w:t>
      </w:r>
      <w:r w:rsidRPr="004B6CB4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4B6CB4">
        <w:rPr>
          <w:rFonts w:ascii="Times New Roman" w:hAnsi="Times New Roman" w:cs="Times New Roman"/>
          <w:bCs/>
          <w:lang w:val="pt-BR"/>
        </w:rPr>
        <w:t>A classificação dos discentes para alocação das bolsas e a distribuição das bolsas disponíveis serão tornadas públicas após finalizado o processo seletivo.</w:t>
      </w:r>
    </w:p>
    <w:p w14:paraId="7368B91E" w14:textId="77777777" w:rsidR="003E02FA" w:rsidRPr="004B6CB4" w:rsidRDefault="003E02FA" w:rsidP="003E02FA">
      <w:pPr>
        <w:spacing w:line="276" w:lineRule="auto"/>
        <w:ind w:left="-567"/>
        <w:jc w:val="both"/>
        <w:rPr>
          <w:rFonts w:ascii="Times New Roman" w:hAnsi="Times New Roman" w:cs="Times New Roman"/>
          <w:bCs/>
          <w:lang w:val="pt-BR"/>
        </w:rPr>
      </w:pPr>
    </w:p>
    <w:p w14:paraId="13929CBA" w14:textId="4C3975DA" w:rsidR="003E02FA" w:rsidRPr="003E02FA" w:rsidRDefault="003E02FA" w:rsidP="003E02FA">
      <w:pPr>
        <w:spacing w:line="276" w:lineRule="auto"/>
        <w:ind w:left="-567"/>
        <w:jc w:val="both"/>
        <w:rPr>
          <w:rFonts w:ascii="Times New Roman" w:hAnsi="Times New Roman" w:cs="Times New Roman"/>
          <w:bCs/>
          <w:lang w:val="pt-BR"/>
        </w:rPr>
      </w:pPr>
      <w:r w:rsidRPr="004B6CB4">
        <w:rPr>
          <w:rFonts w:ascii="Times New Roman" w:hAnsi="Times New Roman" w:cs="Times New Roman"/>
          <w:b/>
          <w:bCs/>
          <w:lang w:val="pt-BR"/>
        </w:rPr>
        <w:t>Art. 1</w:t>
      </w:r>
      <w:r w:rsidR="000F79D7">
        <w:rPr>
          <w:rFonts w:ascii="Times New Roman" w:hAnsi="Times New Roman" w:cs="Times New Roman"/>
          <w:b/>
          <w:bCs/>
          <w:lang w:val="pt-BR"/>
        </w:rPr>
        <w:t>0</w:t>
      </w:r>
      <w:r w:rsidR="008E6EB1" w:rsidRPr="004B6CB4">
        <w:rPr>
          <w:rFonts w:ascii="Times New Roman" w:hAnsi="Times New Roman" w:cs="Times New Roman"/>
          <w:b/>
          <w:bCs/>
          <w:lang w:val="pt-BR"/>
        </w:rPr>
        <w:t>:</w:t>
      </w:r>
      <w:r w:rsidRPr="004B6CB4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4B6CB4">
        <w:rPr>
          <w:rFonts w:ascii="Times New Roman" w:hAnsi="Times New Roman" w:cs="Times New Roman"/>
          <w:bCs/>
          <w:lang w:val="pt-BR"/>
        </w:rPr>
        <w:t>Recursos contra o resultado final deverão ser entregues no Colegiado do PPGCR em até 2 dias úteis após a divulgação da classificação.</w:t>
      </w:r>
      <w:r w:rsidR="00A355DD" w:rsidRPr="004B6CB4">
        <w:rPr>
          <w:rFonts w:ascii="Times New Roman" w:hAnsi="Times New Roman" w:cs="Times New Roman"/>
          <w:bCs/>
          <w:lang w:val="pt-BR"/>
        </w:rPr>
        <w:t xml:space="preserve"> O colegiado ouvirá a Comissão de Bolsas, que </w:t>
      </w:r>
      <w:r w:rsidRPr="004B6CB4">
        <w:rPr>
          <w:rFonts w:ascii="Times New Roman" w:hAnsi="Times New Roman" w:cs="Times New Roman"/>
          <w:bCs/>
          <w:lang w:val="pt-BR"/>
        </w:rPr>
        <w:t>terá até 5 dias úteis para responder ao(s) recurso(s) apr</w:t>
      </w:r>
      <w:r w:rsidRPr="003E02FA">
        <w:rPr>
          <w:rFonts w:ascii="Times New Roman" w:hAnsi="Times New Roman" w:cs="Times New Roman"/>
          <w:bCs/>
          <w:lang w:val="pt-BR"/>
        </w:rPr>
        <w:t>esentados.</w:t>
      </w:r>
    </w:p>
    <w:p w14:paraId="162B3C44" w14:textId="77777777" w:rsidR="003E02FA" w:rsidRDefault="003E02FA" w:rsidP="003E02FA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1A0E24" w14:textId="49CDF038" w:rsidR="008B3EFE" w:rsidRPr="003E02FA" w:rsidRDefault="008B3EFE" w:rsidP="003E02FA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lang w:val="pt-BR"/>
        </w:rPr>
      </w:pPr>
      <w:r w:rsidRPr="008B3EFE">
        <w:rPr>
          <w:rFonts w:ascii="Times New Roman" w:hAnsi="Times New Roman" w:cs="Times New Roman"/>
          <w:b/>
          <w:bCs/>
          <w:lang w:val="pt-BR"/>
        </w:rPr>
        <w:t xml:space="preserve">Art. </w:t>
      </w:r>
      <w:r w:rsidR="003E02FA">
        <w:rPr>
          <w:rFonts w:ascii="Times New Roman" w:hAnsi="Times New Roman" w:cs="Times New Roman"/>
          <w:b/>
          <w:bCs/>
          <w:lang w:val="pt-BR"/>
        </w:rPr>
        <w:t>1</w:t>
      </w:r>
      <w:r w:rsidR="000F79D7">
        <w:rPr>
          <w:rFonts w:ascii="Times New Roman" w:hAnsi="Times New Roman" w:cs="Times New Roman"/>
          <w:b/>
          <w:bCs/>
          <w:lang w:val="pt-BR"/>
        </w:rPr>
        <w:t>1</w:t>
      </w:r>
      <w:r w:rsidR="008E6EB1">
        <w:rPr>
          <w:rFonts w:ascii="Times New Roman" w:hAnsi="Times New Roman" w:cs="Times New Roman"/>
          <w:b/>
          <w:bCs/>
          <w:lang w:val="pt-BR"/>
        </w:rPr>
        <w:t>:</w:t>
      </w:r>
      <w:r w:rsidRPr="008B3EF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8B3EFE">
        <w:rPr>
          <w:rFonts w:ascii="Times New Roman" w:hAnsi="Times New Roman" w:cs="Times New Roman"/>
          <w:lang w:val="pt-BR"/>
        </w:rPr>
        <w:t>Os casos omissos serão julgados pelo Colegiado d</w:t>
      </w:r>
      <w:r w:rsidR="003E02FA">
        <w:rPr>
          <w:rFonts w:ascii="Times New Roman" w:hAnsi="Times New Roman" w:cs="Times New Roman"/>
          <w:lang w:val="pt-BR"/>
        </w:rPr>
        <w:t>o</w:t>
      </w:r>
      <w:r w:rsidRPr="008B3EFE">
        <w:rPr>
          <w:rFonts w:ascii="Times New Roman" w:hAnsi="Times New Roman" w:cs="Times New Roman"/>
          <w:lang w:val="pt-BR"/>
        </w:rPr>
        <w:t xml:space="preserve"> Pós-Graduação em Ciências da Reabilitação.</w:t>
      </w:r>
    </w:p>
    <w:p w14:paraId="3B4510B9" w14:textId="77777777" w:rsidR="008B3EFE" w:rsidRPr="008B3EFE" w:rsidRDefault="008B3EFE" w:rsidP="008B3EFE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C753248" w14:textId="27BDFD48" w:rsidR="008B3EFE" w:rsidRPr="008B3EFE" w:rsidRDefault="008B3EFE" w:rsidP="008B3EFE">
      <w:pPr>
        <w:spacing w:line="276" w:lineRule="auto"/>
        <w:ind w:left="-567"/>
        <w:jc w:val="both"/>
        <w:rPr>
          <w:rFonts w:ascii="Times New Roman" w:hAnsi="Times New Roman" w:cs="Times New Roman"/>
          <w:lang w:val="pt-BR"/>
        </w:rPr>
      </w:pPr>
      <w:r w:rsidRPr="008B3EFE">
        <w:rPr>
          <w:rFonts w:ascii="Times New Roman" w:hAnsi="Times New Roman" w:cs="Times New Roman"/>
          <w:b/>
          <w:bCs/>
          <w:lang w:val="pt-BR"/>
        </w:rPr>
        <w:t xml:space="preserve">Art. </w:t>
      </w:r>
      <w:r w:rsidR="008E6EB1">
        <w:rPr>
          <w:rFonts w:ascii="Times New Roman" w:hAnsi="Times New Roman" w:cs="Times New Roman"/>
          <w:b/>
          <w:bCs/>
          <w:lang w:val="pt-BR"/>
        </w:rPr>
        <w:t>1</w:t>
      </w:r>
      <w:r w:rsidR="000F79D7">
        <w:rPr>
          <w:rFonts w:ascii="Times New Roman" w:hAnsi="Times New Roman" w:cs="Times New Roman"/>
          <w:b/>
          <w:bCs/>
          <w:lang w:val="pt-BR"/>
        </w:rPr>
        <w:t>2</w:t>
      </w:r>
      <w:r w:rsidR="008E6EB1">
        <w:rPr>
          <w:rFonts w:ascii="Times New Roman" w:hAnsi="Times New Roman" w:cs="Times New Roman"/>
          <w:b/>
          <w:bCs/>
          <w:lang w:val="pt-BR"/>
        </w:rPr>
        <w:t>:</w:t>
      </w:r>
      <w:r w:rsidRPr="008B3EF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8B3EFE">
        <w:rPr>
          <w:rFonts w:ascii="Times New Roman" w:hAnsi="Times New Roman" w:cs="Times New Roman"/>
          <w:lang w:val="pt-BR"/>
        </w:rPr>
        <w:t>A pr</w:t>
      </w:r>
      <w:r w:rsidR="008E6EB1">
        <w:rPr>
          <w:rFonts w:ascii="Times New Roman" w:hAnsi="Times New Roman" w:cs="Times New Roman"/>
          <w:lang w:val="pt-BR"/>
        </w:rPr>
        <w:t>esente r</w:t>
      </w:r>
      <w:r w:rsidRPr="008B3EFE">
        <w:rPr>
          <w:rFonts w:ascii="Times New Roman" w:hAnsi="Times New Roman" w:cs="Times New Roman"/>
          <w:lang w:val="pt-BR"/>
        </w:rPr>
        <w:t xml:space="preserve">esolução entra em vigor nesta data. </w:t>
      </w:r>
    </w:p>
    <w:p w14:paraId="0716A2C4" w14:textId="77777777" w:rsidR="008B3EFE" w:rsidRPr="008B3EFE" w:rsidRDefault="008B3EFE" w:rsidP="008B3EFE">
      <w:pPr>
        <w:tabs>
          <w:tab w:val="left" w:pos="4995"/>
        </w:tabs>
        <w:jc w:val="both"/>
        <w:rPr>
          <w:rFonts w:ascii="Times New Roman" w:hAnsi="Times New Roman" w:cs="Times New Roman"/>
          <w:lang w:val="pt-BR"/>
        </w:rPr>
      </w:pPr>
    </w:p>
    <w:p w14:paraId="0A6EEBEF" w14:textId="77777777" w:rsidR="008B3EFE" w:rsidRPr="008B3EFE" w:rsidRDefault="008B3EFE" w:rsidP="008B3EFE">
      <w:pPr>
        <w:jc w:val="center"/>
        <w:rPr>
          <w:rFonts w:ascii="Times New Roman" w:hAnsi="Times New Roman" w:cs="Times New Roman"/>
          <w:lang w:val="pt-BR"/>
        </w:rPr>
      </w:pPr>
    </w:p>
    <w:p w14:paraId="5C5DE22D" w14:textId="16654405" w:rsidR="008B3EFE" w:rsidRPr="008B3EFE" w:rsidRDefault="008B3EFE" w:rsidP="008B3EFE">
      <w:pPr>
        <w:jc w:val="center"/>
        <w:rPr>
          <w:rFonts w:ascii="Times New Roman" w:hAnsi="Times New Roman" w:cs="Times New Roman"/>
          <w:lang w:val="pt-BR"/>
        </w:rPr>
      </w:pPr>
      <w:r w:rsidRPr="008B3EFE">
        <w:rPr>
          <w:rFonts w:ascii="Times New Roman" w:hAnsi="Times New Roman" w:cs="Times New Roman"/>
          <w:lang w:val="pt-BR"/>
        </w:rPr>
        <w:t xml:space="preserve">Professora </w:t>
      </w:r>
      <w:r>
        <w:rPr>
          <w:rFonts w:ascii="Times New Roman" w:hAnsi="Times New Roman" w:cs="Times New Roman"/>
          <w:lang w:val="pt-BR"/>
        </w:rPr>
        <w:t>Juliana de Melo Ocarino</w:t>
      </w:r>
    </w:p>
    <w:p w14:paraId="18BAB496" w14:textId="77777777" w:rsidR="008B3EFE" w:rsidRPr="008B3EFE" w:rsidRDefault="008B3EFE" w:rsidP="008B3EFE">
      <w:pPr>
        <w:jc w:val="center"/>
        <w:rPr>
          <w:rFonts w:ascii="Times New Roman" w:hAnsi="Times New Roman" w:cs="Times New Roman"/>
          <w:lang w:val="pt-BR"/>
        </w:rPr>
      </w:pPr>
      <w:r w:rsidRPr="008B3EFE">
        <w:rPr>
          <w:rFonts w:ascii="Times New Roman" w:hAnsi="Times New Roman" w:cs="Times New Roman"/>
          <w:lang w:val="pt-BR"/>
        </w:rPr>
        <w:t>Coordenadora do Colegiado de Pós-Graduação em Ciências da Reabilitação/EEFFTO/UFMG</w:t>
      </w:r>
    </w:p>
    <w:p w14:paraId="7F2BE6A5" w14:textId="77777777" w:rsidR="00A975D6" w:rsidRPr="008B3EFE" w:rsidRDefault="00A975D6" w:rsidP="00530CD9">
      <w:pPr>
        <w:rPr>
          <w:rFonts w:ascii="Times New Roman" w:hAnsi="Times New Roman" w:cs="Times New Roman"/>
          <w:lang w:val="pt-BR"/>
        </w:rPr>
      </w:pPr>
    </w:p>
    <w:p w14:paraId="1AA99B23" w14:textId="77777777" w:rsidR="00DA3B44" w:rsidRPr="008B3EFE" w:rsidRDefault="00DA3B44" w:rsidP="00530CD9">
      <w:pPr>
        <w:rPr>
          <w:rFonts w:ascii="Times New Roman" w:hAnsi="Times New Roman" w:cs="Times New Roman"/>
          <w:lang w:val="pt-BR"/>
        </w:rPr>
      </w:pPr>
    </w:p>
    <w:p w14:paraId="771FCF56" w14:textId="3D32DBFB" w:rsidR="004B28FF" w:rsidRDefault="004B28FF">
      <w:pPr>
        <w:rPr>
          <w:rFonts w:ascii="Times New Roman" w:hAnsi="Times New Roman" w:cs="Times New Roman"/>
          <w:lang w:val="pt-BR"/>
        </w:rPr>
      </w:pPr>
    </w:p>
    <w:sectPr w:rsidR="004B28FF" w:rsidSect="00907A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713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92"/>
    <w:multiLevelType w:val="hybridMultilevel"/>
    <w:tmpl w:val="58D08C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lia Pires da Silveira">
    <w15:presenceInfo w15:providerId="AD" w15:userId="S-1-5-21-2530881285-3018038215-3320008299-6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6"/>
    <w:rsid w:val="00044EA5"/>
    <w:rsid w:val="000B0F81"/>
    <w:rsid w:val="000E4040"/>
    <w:rsid w:val="000E6586"/>
    <w:rsid w:val="000F79D7"/>
    <w:rsid w:val="001261B9"/>
    <w:rsid w:val="00127A0F"/>
    <w:rsid w:val="00186B33"/>
    <w:rsid w:val="001D5896"/>
    <w:rsid w:val="001E2275"/>
    <w:rsid w:val="001E2407"/>
    <w:rsid w:val="001E6835"/>
    <w:rsid w:val="001F1C25"/>
    <w:rsid w:val="001F74A4"/>
    <w:rsid w:val="00211B16"/>
    <w:rsid w:val="00211F6D"/>
    <w:rsid w:val="002257C7"/>
    <w:rsid w:val="00257192"/>
    <w:rsid w:val="00262D76"/>
    <w:rsid w:val="003A654D"/>
    <w:rsid w:val="003A7285"/>
    <w:rsid w:val="003C06CD"/>
    <w:rsid w:val="003E02FA"/>
    <w:rsid w:val="00401569"/>
    <w:rsid w:val="0041630D"/>
    <w:rsid w:val="00430DC5"/>
    <w:rsid w:val="0044524D"/>
    <w:rsid w:val="004B28FF"/>
    <w:rsid w:val="004B6CB4"/>
    <w:rsid w:val="004C61FB"/>
    <w:rsid w:val="00530CD9"/>
    <w:rsid w:val="00530E98"/>
    <w:rsid w:val="00556636"/>
    <w:rsid w:val="0056200C"/>
    <w:rsid w:val="00570B21"/>
    <w:rsid w:val="005B4AA6"/>
    <w:rsid w:val="005C4415"/>
    <w:rsid w:val="005C7A2D"/>
    <w:rsid w:val="005F0AA8"/>
    <w:rsid w:val="005F606F"/>
    <w:rsid w:val="00607521"/>
    <w:rsid w:val="00647AB0"/>
    <w:rsid w:val="006C1945"/>
    <w:rsid w:val="006F5C37"/>
    <w:rsid w:val="007362FE"/>
    <w:rsid w:val="00746919"/>
    <w:rsid w:val="007C492B"/>
    <w:rsid w:val="007D06DD"/>
    <w:rsid w:val="00801B4E"/>
    <w:rsid w:val="00824291"/>
    <w:rsid w:val="008650DA"/>
    <w:rsid w:val="008659FC"/>
    <w:rsid w:val="008A059C"/>
    <w:rsid w:val="008B3EFE"/>
    <w:rsid w:val="008E6EB1"/>
    <w:rsid w:val="00907ACF"/>
    <w:rsid w:val="009114FA"/>
    <w:rsid w:val="00973FDF"/>
    <w:rsid w:val="00980D1E"/>
    <w:rsid w:val="009B00EC"/>
    <w:rsid w:val="009B553F"/>
    <w:rsid w:val="009E31C0"/>
    <w:rsid w:val="009F50DB"/>
    <w:rsid w:val="00A13F4A"/>
    <w:rsid w:val="00A2594F"/>
    <w:rsid w:val="00A355DD"/>
    <w:rsid w:val="00A373A0"/>
    <w:rsid w:val="00A85B30"/>
    <w:rsid w:val="00A975D6"/>
    <w:rsid w:val="00B0145D"/>
    <w:rsid w:val="00B34D8D"/>
    <w:rsid w:val="00B43F88"/>
    <w:rsid w:val="00B96457"/>
    <w:rsid w:val="00BA7DF3"/>
    <w:rsid w:val="00BC1333"/>
    <w:rsid w:val="00BF4983"/>
    <w:rsid w:val="00C2325A"/>
    <w:rsid w:val="00C5171D"/>
    <w:rsid w:val="00C6165A"/>
    <w:rsid w:val="00C642ED"/>
    <w:rsid w:val="00C9613D"/>
    <w:rsid w:val="00CD46CC"/>
    <w:rsid w:val="00CD5B27"/>
    <w:rsid w:val="00D722AF"/>
    <w:rsid w:val="00D73F6F"/>
    <w:rsid w:val="00DA3B44"/>
    <w:rsid w:val="00DC26AB"/>
    <w:rsid w:val="00E05216"/>
    <w:rsid w:val="00E17733"/>
    <w:rsid w:val="00E5273A"/>
    <w:rsid w:val="00E84D1F"/>
    <w:rsid w:val="00EA6ECC"/>
    <w:rsid w:val="00EB625F"/>
    <w:rsid w:val="00EC63AE"/>
    <w:rsid w:val="00F0626D"/>
    <w:rsid w:val="00F31538"/>
    <w:rsid w:val="00F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DC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9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9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9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0145D"/>
    <w:pPr>
      <w:tabs>
        <w:tab w:val="center" w:pos="4419"/>
        <w:tab w:val="right" w:pos="8838"/>
      </w:tabs>
      <w:spacing w:line="360" w:lineRule="auto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B0145D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BodyTextIndent">
    <w:name w:val="Body Text Indent"/>
    <w:basedOn w:val="Normal"/>
    <w:link w:val="BodyTextIndentChar"/>
    <w:rsid w:val="008B3EFE"/>
    <w:pPr>
      <w:spacing w:line="360" w:lineRule="auto"/>
      <w:ind w:left="4248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rsid w:val="008B3EFE"/>
    <w:rPr>
      <w:rFonts w:ascii="Times New Roman" w:eastAsia="Times New Roman" w:hAnsi="Times New Roman" w:cs="Times New Roman"/>
      <w:szCs w:val="20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3E02FA"/>
    <w:rPr>
      <w:color w:val="0000FF" w:themeColor="hyperlink"/>
      <w:u w:val="single"/>
    </w:rPr>
  </w:style>
  <w:style w:type="paragraph" w:customStyle="1" w:styleId="Normal1">
    <w:name w:val="Normal1"/>
    <w:rsid w:val="004B28FF"/>
    <w:pPr>
      <w:widowControl w:val="0"/>
    </w:pPr>
    <w:rPr>
      <w:rFonts w:ascii="Liberation Serif" w:eastAsia="Liberation Serif" w:hAnsi="Liberation Serif" w:cs="Liberation Serif"/>
      <w:color w:val="000000"/>
      <w:lang w:val="pt-BR"/>
    </w:rPr>
  </w:style>
  <w:style w:type="character" w:styleId="Strong">
    <w:name w:val="Strong"/>
    <w:basedOn w:val="DefaultParagraphFont"/>
    <w:uiPriority w:val="22"/>
    <w:qFormat/>
    <w:rsid w:val="00211F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9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9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9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0145D"/>
    <w:pPr>
      <w:tabs>
        <w:tab w:val="center" w:pos="4419"/>
        <w:tab w:val="right" w:pos="8838"/>
      </w:tabs>
      <w:spacing w:line="360" w:lineRule="auto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B0145D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BodyTextIndent">
    <w:name w:val="Body Text Indent"/>
    <w:basedOn w:val="Normal"/>
    <w:link w:val="BodyTextIndentChar"/>
    <w:rsid w:val="008B3EFE"/>
    <w:pPr>
      <w:spacing w:line="360" w:lineRule="auto"/>
      <w:ind w:left="4248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rsid w:val="008B3EFE"/>
    <w:rPr>
      <w:rFonts w:ascii="Times New Roman" w:eastAsia="Times New Roman" w:hAnsi="Times New Roman" w:cs="Times New Roman"/>
      <w:szCs w:val="20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3E02FA"/>
    <w:rPr>
      <w:color w:val="0000FF" w:themeColor="hyperlink"/>
      <w:u w:val="single"/>
    </w:rPr>
  </w:style>
  <w:style w:type="paragraph" w:customStyle="1" w:styleId="Normal1">
    <w:name w:val="Normal1"/>
    <w:rsid w:val="004B28FF"/>
    <w:pPr>
      <w:widowControl w:val="0"/>
    </w:pPr>
    <w:rPr>
      <w:rFonts w:ascii="Liberation Serif" w:eastAsia="Liberation Serif" w:hAnsi="Liberation Serif" w:cs="Liberation Serif"/>
      <w:color w:val="000000"/>
      <w:lang w:val="pt-BR"/>
    </w:rPr>
  </w:style>
  <w:style w:type="character" w:styleId="Strong">
    <w:name w:val="Strong"/>
    <w:basedOn w:val="DefaultParagraphFont"/>
    <w:uiPriority w:val="22"/>
    <w:qFormat/>
    <w:rsid w:val="00211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ump.ufmg.b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1130</Words>
  <Characters>6443</Characters>
  <Application>Microsoft Macintosh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UFMG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dc:description/>
  <cp:lastModifiedBy>Juliana Ocarino</cp:lastModifiedBy>
  <cp:revision>4</cp:revision>
  <dcterms:created xsi:type="dcterms:W3CDTF">2019-02-19T14:00:00Z</dcterms:created>
  <dcterms:modified xsi:type="dcterms:W3CDTF">2019-03-28T13:04:00Z</dcterms:modified>
</cp:coreProperties>
</file>